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DC386" w14:textId="29535EFF" w:rsidR="001C5F0C" w:rsidRDefault="00A83D15" w:rsidP="00A83D15">
      <w:pPr>
        <w:ind w:firstLine="720"/>
      </w:pPr>
      <w:r w:rsidRPr="006B6440">
        <w:rPr>
          <w:noProof/>
          <w:lang w:eastAsia="en-GB"/>
        </w:rPr>
        <w:drawing>
          <wp:inline distT="0" distB="0" distL="0" distR="0" wp14:anchorId="6ADC1004" wp14:editId="175F5713">
            <wp:extent cx="1226820" cy="667285"/>
            <wp:effectExtent l="19050" t="0" r="0" b="0"/>
            <wp:docPr id="3" name="Picture 1" descr="C:\Users\user\OneDrive\Documents\new logo nov 20\u3a-standard-horizontal-logo-dark-blue-for-online-and-digital-us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ocuments\new logo nov 20\u3a-standard-horizontal-logo-dark-blue-for-online-and-digital-use-jpg.jpg"/>
                    <pic:cNvPicPr>
                      <a:picLocks noChangeAspect="1" noChangeArrowheads="1"/>
                    </pic:cNvPicPr>
                  </pic:nvPicPr>
                  <pic:blipFill>
                    <a:blip r:embed="rId5" cstate="print"/>
                    <a:srcRect/>
                    <a:stretch>
                      <a:fillRect/>
                    </a:stretch>
                  </pic:blipFill>
                  <pic:spPr bwMode="auto">
                    <a:xfrm>
                      <a:off x="0" y="0"/>
                      <a:ext cx="1225443" cy="666536"/>
                    </a:xfrm>
                    <a:prstGeom prst="rect">
                      <a:avLst/>
                    </a:prstGeom>
                    <a:noFill/>
                    <a:ln w="9525">
                      <a:noFill/>
                      <a:miter lim="800000"/>
                      <a:headEnd/>
                      <a:tailEnd/>
                    </a:ln>
                  </pic:spPr>
                </pic:pic>
              </a:graphicData>
            </a:graphic>
          </wp:inline>
        </w:drawing>
      </w:r>
      <w:r>
        <w:rPr>
          <w:noProof/>
          <w:lang w:eastAsia="en-GB"/>
        </w:rPr>
        <w:drawing>
          <wp:inline distT="0" distB="0" distL="0" distR="0" wp14:anchorId="4A90F654" wp14:editId="3646CB5C">
            <wp:extent cx="1447800" cy="838981"/>
            <wp:effectExtent l="19050" t="0" r="0" b="0"/>
            <wp:docPr id="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 up of a sign&#10;&#10;Description automatically generated"/>
                    <pic:cNvPicPr>
                      <a:picLocks noChangeAspect="1" noChangeArrowheads="1"/>
                    </pic:cNvPicPr>
                  </pic:nvPicPr>
                  <pic:blipFill>
                    <a:blip r:embed="rId6" cstate="print"/>
                    <a:srcRect/>
                    <a:stretch>
                      <a:fillRect/>
                    </a:stretch>
                  </pic:blipFill>
                  <pic:spPr bwMode="auto">
                    <a:xfrm>
                      <a:off x="0" y="0"/>
                      <a:ext cx="1447800" cy="838981"/>
                    </a:xfrm>
                    <a:prstGeom prst="rect">
                      <a:avLst/>
                    </a:prstGeom>
                    <a:noFill/>
                    <a:ln w="9525">
                      <a:noFill/>
                      <a:miter lim="800000"/>
                      <a:headEnd/>
                      <a:tailEnd/>
                    </a:ln>
                  </pic:spPr>
                </pic:pic>
              </a:graphicData>
            </a:graphic>
          </wp:inline>
        </w:drawing>
      </w:r>
      <w:r w:rsidRPr="006B6440">
        <w:rPr>
          <w:noProof/>
          <w:lang w:eastAsia="en-GB"/>
        </w:rPr>
        <w:drawing>
          <wp:inline distT="0" distB="0" distL="0" distR="0" wp14:anchorId="7E7018F3" wp14:editId="2D7A2AF3">
            <wp:extent cx="1348740" cy="666215"/>
            <wp:effectExtent l="19050" t="0" r="3810" b="0"/>
            <wp:docPr id="2" name="Picture 1" descr="C:\Users\user\OneDrive\Documents\new logo nov 20\u3a-standard-horizontal-logo-dark-blue-for-online-and-digital-us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ocuments\new logo nov 20\u3a-standard-horizontal-logo-dark-blue-for-online-and-digital-use-jpg.jpg"/>
                    <pic:cNvPicPr>
                      <a:picLocks noChangeAspect="1" noChangeArrowheads="1"/>
                    </pic:cNvPicPr>
                  </pic:nvPicPr>
                  <pic:blipFill>
                    <a:blip r:embed="rId5" cstate="print"/>
                    <a:srcRect/>
                    <a:stretch>
                      <a:fillRect/>
                    </a:stretch>
                  </pic:blipFill>
                  <pic:spPr bwMode="auto">
                    <a:xfrm>
                      <a:off x="0" y="0"/>
                      <a:ext cx="1349391" cy="666536"/>
                    </a:xfrm>
                    <a:prstGeom prst="rect">
                      <a:avLst/>
                    </a:prstGeom>
                    <a:noFill/>
                    <a:ln w="9525">
                      <a:noFill/>
                      <a:miter lim="800000"/>
                      <a:headEnd/>
                      <a:tailEnd/>
                    </a:ln>
                  </pic:spPr>
                </pic:pic>
              </a:graphicData>
            </a:graphic>
          </wp:inline>
        </w:drawing>
      </w:r>
    </w:p>
    <w:p w14:paraId="4BC2F5E1" w14:textId="77777777" w:rsidR="00A83D15" w:rsidRDefault="00A83D15" w:rsidP="00A83D15">
      <w:pPr>
        <w:ind w:firstLine="720"/>
      </w:pPr>
    </w:p>
    <w:p w14:paraId="0EB94F69" w14:textId="3701789C" w:rsidR="00A83D15" w:rsidRDefault="00C73CCD" w:rsidP="00A83D15">
      <w:pPr>
        <w:pStyle w:val="Title"/>
        <w:rPr>
          <w:color w:val="0070C0"/>
          <w:sz w:val="36"/>
          <w:szCs w:val="36"/>
        </w:rPr>
      </w:pPr>
      <w:r>
        <w:rPr>
          <w:color w:val="0070C0"/>
          <w:sz w:val="36"/>
          <w:szCs w:val="36"/>
        </w:rPr>
        <w:t>External Speaker</w:t>
      </w:r>
      <w:r w:rsidR="00A83D15" w:rsidRPr="00A83D15">
        <w:rPr>
          <w:color w:val="0070C0"/>
          <w:sz w:val="36"/>
          <w:szCs w:val="36"/>
        </w:rPr>
        <w:t xml:space="preserve"> Policy for Southwater u3a</w:t>
      </w:r>
    </w:p>
    <w:p w14:paraId="2448ECEA" w14:textId="77777777" w:rsidR="00C73CCD" w:rsidRDefault="00C73CCD" w:rsidP="00C73CCD"/>
    <w:p w14:paraId="33ECACF6" w14:textId="77777777" w:rsidR="00C73CCD" w:rsidRPr="00C73CCD" w:rsidRDefault="00C73CCD" w:rsidP="00C73CCD">
      <w:pPr>
        <w:rPr>
          <w:rFonts w:cs="Arial"/>
          <w:color w:val="0070C0"/>
          <w:sz w:val="32"/>
          <w:szCs w:val="32"/>
        </w:rPr>
      </w:pPr>
      <w:r w:rsidRPr="00C73CCD">
        <w:rPr>
          <w:rFonts w:cs="Arial"/>
          <w:color w:val="0070C0"/>
          <w:sz w:val="32"/>
          <w:szCs w:val="32"/>
        </w:rPr>
        <w:t>Monthly Meetings</w:t>
      </w:r>
    </w:p>
    <w:p w14:paraId="1891AA4F" w14:textId="193A2081" w:rsidR="00C73CCD" w:rsidRDefault="00C73CCD" w:rsidP="00C73CCD">
      <w:pPr>
        <w:rPr>
          <w:rFonts w:ascii="Arial" w:hAnsi="Arial" w:cs="Arial"/>
          <w:sz w:val="24"/>
          <w:szCs w:val="24"/>
        </w:rPr>
      </w:pPr>
      <w:r w:rsidRPr="00C73CCD">
        <w:rPr>
          <w:rFonts w:ascii="Arial" w:hAnsi="Arial" w:cs="Arial"/>
          <w:sz w:val="24"/>
          <w:szCs w:val="24"/>
        </w:rPr>
        <w:t>Monthly Meetings In line with the principles of The Third Age Trust Southwater u3a cannot pay a fee to speakers who are members of a u3a (</w:t>
      </w:r>
      <w:r w:rsidR="00D2136D" w:rsidRPr="00C73CCD">
        <w:rPr>
          <w:rFonts w:ascii="Arial" w:hAnsi="Arial" w:cs="Arial"/>
          <w:sz w:val="24"/>
          <w:szCs w:val="24"/>
        </w:rPr>
        <w:t>Southwater or</w:t>
      </w:r>
      <w:r w:rsidRPr="00C73CCD">
        <w:rPr>
          <w:rFonts w:ascii="Arial" w:hAnsi="Arial" w:cs="Arial"/>
          <w:sz w:val="24"/>
          <w:szCs w:val="24"/>
        </w:rPr>
        <w:t xml:space="preserve"> another u3a). It is, however, allowable to pay preagreed reasonable expenses to speakers, including u3a members. For external speakers, the following should apply: </w:t>
      </w:r>
    </w:p>
    <w:p w14:paraId="452BAB8F" w14:textId="77777777" w:rsidR="00C73CCD" w:rsidRDefault="00C73CCD" w:rsidP="00C73CCD">
      <w:pPr>
        <w:rPr>
          <w:rFonts w:ascii="Arial" w:hAnsi="Arial" w:cs="Arial"/>
          <w:sz w:val="24"/>
          <w:szCs w:val="24"/>
        </w:rPr>
      </w:pPr>
      <w:r w:rsidRPr="00C73CCD">
        <w:rPr>
          <w:rFonts w:ascii="Arial" w:hAnsi="Arial" w:cs="Arial"/>
          <w:sz w:val="24"/>
          <w:szCs w:val="24"/>
        </w:rPr>
        <w:t xml:space="preserve">1. Speakers should cover a wide variety of topics, which are of general interest to all members. </w:t>
      </w:r>
    </w:p>
    <w:p w14:paraId="2ED68360" w14:textId="74FDAD0A" w:rsidR="00C73CCD" w:rsidRDefault="00C73CCD" w:rsidP="00C73CCD">
      <w:pPr>
        <w:rPr>
          <w:rFonts w:ascii="Arial" w:hAnsi="Arial" w:cs="Arial"/>
          <w:sz w:val="24"/>
          <w:szCs w:val="24"/>
        </w:rPr>
      </w:pPr>
      <w:r w:rsidRPr="00C73CCD">
        <w:rPr>
          <w:rFonts w:ascii="Arial" w:hAnsi="Arial" w:cs="Arial"/>
          <w:sz w:val="24"/>
          <w:szCs w:val="24"/>
        </w:rPr>
        <w:t xml:space="preserve">2. The speaker’s fee and expenses must be agreed beforehand, and the </w:t>
      </w:r>
      <w:r w:rsidR="00AB50F6">
        <w:rPr>
          <w:rFonts w:ascii="Arial" w:hAnsi="Arial" w:cs="Arial"/>
          <w:sz w:val="24"/>
          <w:szCs w:val="24"/>
        </w:rPr>
        <w:t>committee member with responsibility for organising the speakers</w:t>
      </w:r>
      <w:r w:rsidRPr="00C73CCD">
        <w:rPr>
          <w:rFonts w:ascii="Arial" w:hAnsi="Arial" w:cs="Arial"/>
          <w:sz w:val="24"/>
          <w:szCs w:val="24"/>
        </w:rPr>
        <w:t xml:space="preserve"> must notify their Treasurer of the agreed fee. </w:t>
      </w:r>
    </w:p>
    <w:p w14:paraId="5EC0202E" w14:textId="77777777" w:rsidR="00C73CCD" w:rsidRDefault="00C73CCD" w:rsidP="00C73CCD">
      <w:pPr>
        <w:rPr>
          <w:rFonts w:ascii="Arial" w:hAnsi="Arial" w:cs="Arial"/>
          <w:sz w:val="24"/>
          <w:szCs w:val="24"/>
        </w:rPr>
      </w:pPr>
      <w:r w:rsidRPr="00C73CCD">
        <w:rPr>
          <w:rFonts w:ascii="Arial" w:hAnsi="Arial" w:cs="Arial"/>
          <w:sz w:val="24"/>
          <w:szCs w:val="24"/>
        </w:rPr>
        <w:t xml:space="preserve">3. The cost should then be reimbursed to the speaker through the u3as’s accounts by either cheque or bank transfer and a receipt obtained. </w:t>
      </w:r>
    </w:p>
    <w:p w14:paraId="7E84BBAA" w14:textId="77777777" w:rsidR="00C73CCD" w:rsidRDefault="00C73CCD" w:rsidP="00C73CCD">
      <w:pPr>
        <w:rPr>
          <w:rFonts w:ascii="Arial" w:hAnsi="Arial" w:cs="Arial"/>
          <w:sz w:val="24"/>
          <w:szCs w:val="24"/>
        </w:rPr>
      </w:pPr>
      <w:r w:rsidRPr="00C73CCD">
        <w:rPr>
          <w:rFonts w:ascii="Arial" w:hAnsi="Arial" w:cs="Arial"/>
          <w:sz w:val="24"/>
          <w:szCs w:val="24"/>
        </w:rPr>
        <w:t xml:space="preserve">4. An annual budget for payment of speakers will be set by the Committee which must not be exceeded. It is however acceptable to have individual speakers' fees that are slightly more the average monthly fee if this offset by individual fees that are cheaper than the average fee. </w:t>
      </w:r>
    </w:p>
    <w:p w14:paraId="05BE0A42" w14:textId="77777777" w:rsidR="00C73CCD" w:rsidRDefault="00C73CCD" w:rsidP="00C73CCD">
      <w:pPr>
        <w:rPr>
          <w:rFonts w:ascii="Arial" w:hAnsi="Arial" w:cs="Arial"/>
          <w:sz w:val="24"/>
          <w:szCs w:val="24"/>
        </w:rPr>
      </w:pPr>
      <w:r w:rsidRPr="00C73CCD">
        <w:rPr>
          <w:rFonts w:ascii="Arial" w:hAnsi="Arial" w:cs="Arial"/>
          <w:sz w:val="24"/>
          <w:szCs w:val="24"/>
        </w:rPr>
        <w:t xml:space="preserve">5. The talk should not exceed </w:t>
      </w:r>
      <w:r>
        <w:rPr>
          <w:rFonts w:ascii="Arial" w:hAnsi="Arial" w:cs="Arial"/>
          <w:sz w:val="24"/>
          <w:szCs w:val="24"/>
        </w:rPr>
        <w:t>1 hour</w:t>
      </w:r>
      <w:r w:rsidRPr="00C73CCD">
        <w:rPr>
          <w:rFonts w:ascii="Arial" w:hAnsi="Arial" w:cs="Arial"/>
          <w:sz w:val="24"/>
          <w:szCs w:val="24"/>
        </w:rPr>
        <w:t xml:space="preserve"> plus brief time for questions.</w:t>
      </w:r>
    </w:p>
    <w:p w14:paraId="4C761AE6" w14:textId="77777777" w:rsidR="00AB50F6" w:rsidRDefault="00C73CCD" w:rsidP="00C73CCD">
      <w:pPr>
        <w:rPr>
          <w:rFonts w:ascii="Arial" w:hAnsi="Arial" w:cs="Arial"/>
          <w:sz w:val="24"/>
          <w:szCs w:val="24"/>
        </w:rPr>
      </w:pPr>
      <w:r w:rsidRPr="00C73CCD">
        <w:rPr>
          <w:rFonts w:ascii="Arial" w:hAnsi="Arial" w:cs="Arial"/>
          <w:sz w:val="24"/>
          <w:szCs w:val="24"/>
        </w:rPr>
        <w:t xml:space="preserve"> 6. If the Speaker wants to donate their fee to a nominated charity, then there are two methods are of achieving this. </w:t>
      </w:r>
    </w:p>
    <w:p w14:paraId="20C330ED" w14:textId="77777777" w:rsidR="00AB50F6" w:rsidRDefault="00C73CCD" w:rsidP="00C73CCD">
      <w:pPr>
        <w:rPr>
          <w:rFonts w:ascii="Arial" w:hAnsi="Arial" w:cs="Arial"/>
          <w:sz w:val="24"/>
          <w:szCs w:val="24"/>
        </w:rPr>
      </w:pPr>
      <w:r w:rsidRPr="00C73CCD">
        <w:rPr>
          <w:rFonts w:ascii="Arial" w:hAnsi="Arial" w:cs="Arial"/>
          <w:sz w:val="24"/>
          <w:szCs w:val="24"/>
        </w:rPr>
        <w:t>a. The speaker is to be paid by a cheque or bank transfer made</w:t>
      </w:r>
      <w:r>
        <w:rPr>
          <w:rFonts w:ascii="Arial" w:hAnsi="Arial" w:cs="Arial"/>
          <w:sz w:val="24"/>
          <w:szCs w:val="24"/>
        </w:rPr>
        <w:t xml:space="preserve"> </w:t>
      </w:r>
      <w:r w:rsidRPr="00C73CCD">
        <w:rPr>
          <w:rFonts w:ascii="Arial" w:hAnsi="Arial" w:cs="Arial"/>
          <w:sz w:val="24"/>
          <w:szCs w:val="24"/>
        </w:rPr>
        <w:t xml:space="preserve">payable to them which they then donated to the relevant charity. </w:t>
      </w:r>
    </w:p>
    <w:p w14:paraId="12B9844A" w14:textId="69F2C02B" w:rsidR="00C73CCD" w:rsidRDefault="00C73CCD" w:rsidP="00C73CCD">
      <w:pPr>
        <w:rPr>
          <w:rFonts w:ascii="Arial" w:hAnsi="Arial" w:cs="Arial"/>
          <w:sz w:val="24"/>
          <w:szCs w:val="24"/>
        </w:rPr>
      </w:pPr>
      <w:r w:rsidRPr="00C73CCD">
        <w:rPr>
          <w:rFonts w:ascii="Arial" w:hAnsi="Arial" w:cs="Arial"/>
          <w:sz w:val="24"/>
          <w:szCs w:val="24"/>
        </w:rPr>
        <w:t xml:space="preserve">b. If recorded in advance, (see suggested wording below**), the fee can be paid direct to the nominated charity. </w:t>
      </w:r>
    </w:p>
    <w:p w14:paraId="14549C1E" w14:textId="4B49AFA7" w:rsidR="00C73CCD" w:rsidRDefault="00C73CCD" w:rsidP="00C73CCD">
      <w:pPr>
        <w:rPr>
          <w:rFonts w:ascii="Arial" w:hAnsi="Arial" w:cs="Arial"/>
          <w:sz w:val="24"/>
          <w:szCs w:val="24"/>
        </w:rPr>
      </w:pPr>
      <w:r w:rsidRPr="00C73CCD">
        <w:rPr>
          <w:rFonts w:ascii="Arial" w:hAnsi="Arial" w:cs="Arial"/>
          <w:sz w:val="24"/>
          <w:szCs w:val="24"/>
        </w:rPr>
        <w:t>7. In all cases, it should be recorded in the account as “speaker</w:t>
      </w:r>
      <w:r w:rsidR="00AB50F6">
        <w:rPr>
          <w:rFonts w:ascii="Arial" w:hAnsi="Arial" w:cs="Arial"/>
          <w:sz w:val="24"/>
          <w:szCs w:val="24"/>
        </w:rPr>
        <w:t>s/donations</w:t>
      </w:r>
      <w:r w:rsidR="00D2136D">
        <w:rPr>
          <w:rFonts w:ascii="Arial" w:hAnsi="Arial" w:cs="Arial"/>
          <w:sz w:val="24"/>
          <w:szCs w:val="24"/>
        </w:rPr>
        <w:t>”</w:t>
      </w:r>
      <w:r w:rsidRPr="00C73CCD">
        <w:rPr>
          <w:rFonts w:ascii="Arial" w:hAnsi="Arial" w:cs="Arial"/>
          <w:sz w:val="24"/>
          <w:szCs w:val="24"/>
        </w:rPr>
        <w:t>.</w:t>
      </w:r>
    </w:p>
    <w:p w14:paraId="263F4BAE" w14:textId="77777777" w:rsidR="00C73CCD" w:rsidRPr="00C73CCD" w:rsidRDefault="00C73CCD" w:rsidP="00C73CCD">
      <w:pPr>
        <w:rPr>
          <w:rFonts w:asciiTheme="majorHAnsi" w:hAnsiTheme="majorHAnsi" w:cs="Arial"/>
          <w:sz w:val="32"/>
          <w:szCs w:val="32"/>
        </w:rPr>
      </w:pPr>
      <w:r w:rsidRPr="00C73CCD">
        <w:rPr>
          <w:rFonts w:asciiTheme="majorHAnsi" w:hAnsiTheme="majorHAnsi" w:cs="Arial"/>
          <w:color w:val="0070C0"/>
          <w:sz w:val="32"/>
          <w:szCs w:val="32"/>
        </w:rPr>
        <w:t>Groups</w:t>
      </w:r>
      <w:r w:rsidRPr="00C73CCD">
        <w:rPr>
          <w:rFonts w:asciiTheme="majorHAnsi" w:hAnsiTheme="majorHAnsi" w:cs="Arial"/>
          <w:sz w:val="32"/>
          <w:szCs w:val="32"/>
        </w:rPr>
        <w:t xml:space="preserve"> </w:t>
      </w:r>
    </w:p>
    <w:p w14:paraId="2227F1F7" w14:textId="77777777" w:rsidR="00C73CCD" w:rsidRDefault="00C73CCD" w:rsidP="00C73CCD">
      <w:pPr>
        <w:rPr>
          <w:rFonts w:ascii="Arial" w:hAnsi="Arial" w:cs="Arial"/>
          <w:sz w:val="24"/>
          <w:szCs w:val="24"/>
        </w:rPr>
      </w:pPr>
      <w:r w:rsidRPr="00C73CCD">
        <w:rPr>
          <w:rFonts w:ascii="Arial" w:hAnsi="Arial" w:cs="Arial"/>
          <w:sz w:val="24"/>
          <w:szCs w:val="24"/>
        </w:rPr>
        <w:t>1. Based on the Mutual Aid Policy the Third Age Trust is against having paid tutors. Groups cannot have regular speakers as these are ‘tutors.’</w:t>
      </w:r>
    </w:p>
    <w:p w14:paraId="7D045AFD" w14:textId="77777777" w:rsidR="00C73CCD" w:rsidRDefault="00C73CCD" w:rsidP="00C73CCD">
      <w:pPr>
        <w:rPr>
          <w:rFonts w:ascii="Arial" w:hAnsi="Arial" w:cs="Arial"/>
          <w:sz w:val="24"/>
          <w:szCs w:val="24"/>
        </w:rPr>
      </w:pPr>
      <w:r w:rsidRPr="00C73CCD">
        <w:rPr>
          <w:rFonts w:ascii="Arial" w:hAnsi="Arial" w:cs="Arial"/>
          <w:sz w:val="24"/>
          <w:szCs w:val="24"/>
        </w:rPr>
        <w:lastRenderedPageBreak/>
        <w:t xml:space="preserve"> 2. A one-off external speaker’s fee – only if payment is </w:t>
      </w:r>
      <w:proofErr w:type="gramStart"/>
      <w:r w:rsidRPr="00C73CCD">
        <w:rPr>
          <w:rFonts w:ascii="Arial" w:hAnsi="Arial" w:cs="Arial"/>
          <w:sz w:val="24"/>
          <w:szCs w:val="24"/>
        </w:rPr>
        <w:t>really necessary</w:t>
      </w:r>
      <w:proofErr w:type="gramEnd"/>
      <w:r w:rsidRPr="00C73CCD">
        <w:rPr>
          <w:rFonts w:ascii="Arial" w:hAnsi="Arial" w:cs="Arial"/>
          <w:sz w:val="24"/>
          <w:szCs w:val="24"/>
        </w:rPr>
        <w:t xml:space="preserve"> – and expenses should be agreed beforehand. The cost should then be reimbursed to the speaker through the group’s accounts. </w:t>
      </w:r>
    </w:p>
    <w:p w14:paraId="0EF26441" w14:textId="77777777" w:rsidR="00C73CCD" w:rsidRDefault="00C73CCD" w:rsidP="00C73CCD">
      <w:pPr>
        <w:rPr>
          <w:rFonts w:ascii="Arial" w:hAnsi="Arial" w:cs="Arial"/>
          <w:sz w:val="24"/>
          <w:szCs w:val="24"/>
        </w:rPr>
      </w:pPr>
      <w:r w:rsidRPr="00C73CCD">
        <w:rPr>
          <w:rFonts w:ascii="Arial" w:hAnsi="Arial" w:cs="Arial"/>
          <w:sz w:val="24"/>
          <w:szCs w:val="24"/>
        </w:rPr>
        <w:t>3. A receipt must be obtained. If the Speaker wants to donate their fee to a nominated charity, then they need to hand the value of the fee to the charity of their choice.</w:t>
      </w:r>
    </w:p>
    <w:p w14:paraId="11D18429" w14:textId="77777777" w:rsidR="00C73CCD" w:rsidRDefault="00C73CCD" w:rsidP="00C73CCD">
      <w:pPr>
        <w:rPr>
          <w:rFonts w:ascii="Arial" w:hAnsi="Arial" w:cs="Arial"/>
          <w:sz w:val="24"/>
          <w:szCs w:val="24"/>
        </w:rPr>
      </w:pPr>
    </w:p>
    <w:p w14:paraId="404D1CE6" w14:textId="77777777" w:rsidR="00AC52C4" w:rsidRDefault="00C73CCD" w:rsidP="00C73CCD">
      <w:pPr>
        <w:rPr>
          <w:rFonts w:ascii="Arial" w:hAnsi="Arial" w:cs="Arial"/>
          <w:sz w:val="24"/>
          <w:szCs w:val="24"/>
        </w:rPr>
      </w:pPr>
      <w:r w:rsidRPr="00C73CCD">
        <w:rPr>
          <w:rFonts w:ascii="Arial" w:hAnsi="Arial" w:cs="Arial"/>
          <w:sz w:val="24"/>
          <w:szCs w:val="24"/>
        </w:rPr>
        <w:t xml:space="preserve"> ** Suggested Wording for Payments Direct to a charity: </w:t>
      </w:r>
    </w:p>
    <w:p w14:paraId="4E92287C" w14:textId="77777777" w:rsidR="00AC52C4" w:rsidRDefault="00C73CCD" w:rsidP="00C73CCD">
      <w:pPr>
        <w:rPr>
          <w:rFonts w:ascii="Arial" w:hAnsi="Arial" w:cs="Arial"/>
          <w:sz w:val="24"/>
          <w:szCs w:val="24"/>
        </w:rPr>
      </w:pPr>
      <w:r w:rsidRPr="00C73CCD">
        <w:rPr>
          <w:rFonts w:ascii="Arial" w:hAnsi="Arial" w:cs="Arial"/>
          <w:sz w:val="24"/>
          <w:szCs w:val="24"/>
        </w:rPr>
        <w:t xml:space="preserve">From……………… </w:t>
      </w:r>
    </w:p>
    <w:p w14:paraId="5532BBB4" w14:textId="695A76F3" w:rsidR="00AC52C4" w:rsidRDefault="00C73CCD" w:rsidP="00C73CCD">
      <w:pPr>
        <w:rPr>
          <w:rFonts w:ascii="Arial" w:hAnsi="Arial" w:cs="Arial"/>
          <w:sz w:val="24"/>
          <w:szCs w:val="24"/>
        </w:rPr>
      </w:pPr>
      <w:r w:rsidRPr="00C73CCD">
        <w:rPr>
          <w:rFonts w:ascii="Arial" w:hAnsi="Arial" w:cs="Arial"/>
          <w:sz w:val="24"/>
          <w:szCs w:val="24"/>
        </w:rPr>
        <w:t xml:space="preserve">Dear </w:t>
      </w:r>
      <w:proofErr w:type="gramStart"/>
      <w:r>
        <w:rPr>
          <w:rFonts w:ascii="Arial" w:hAnsi="Arial" w:cs="Arial"/>
          <w:sz w:val="24"/>
          <w:szCs w:val="24"/>
        </w:rPr>
        <w:t>Southwater</w:t>
      </w:r>
      <w:proofErr w:type="gramEnd"/>
      <w:r w:rsidRPr="00C73CCD">
        <w:rPr>
          <w:rFonts w:ascii="Arial" w:hAnsi="Arial" w:cs="Arial"/>
          <w:sz w:val="24"/>
          <w:szCs w:val="24"/>
        </w:rPr>
        <w:t xml:space="preserve"> u3a Please pay the fee/expenses due to me as speaker at your u3a monthly meeting on …………………… to the following charity ……………………………………………………………………… Being a donation paid on my behalf to that charity. </w:t>
      </w:r>
    </w:p>
    <w:p w14:paraId="52BF33C0" w14:textId="7208C321" w:rsidR="00C73CCD" w:rsidRPr="00C73CCD" w:rsidRDefault="00C73CCD" w:rsidP="00C73CCD">
      <w:pPr>
        <w:rPr>
          <w:rFonts w:ascii="Arial" w:hAnsi="Arial" w:cs="Arial"/>
          <w:sz w:val="24"/>
          <w:szCs w:val="24"/>
        </w:rPr>
      </w:pPr>
      <w:r w:rsidRPr="00C73CCD">
        <w:rPr>
          <w:rFonts w:ascii="Arial" w:hAnsi="Arial" w:cs="Arial"/>
          <w:sz w:val="24"/>
          <w:szCs w:val="24"/>
        </w:rPr>
        <w:t>Signed ………………………… Date ………………………</w:t>
      </w:r>
    </w:p>
    <w:p w14:paraId="059932FF" w14:textId="77777777" w:rsidR="00A83D15" w:rsidRPr="00A83D15" w:rsidRDefault="00A83D15" w:rsidP="00A83D15">
      <w:pPr>
        <w:rPr>
          <w:rFonts w:ascii="Arial" w:hAnsi="Arial" w:cs="Arial"/>
          <w:sz w:val="24"/>
          <w:szCs w:val="24"/>
        </w:rPr>
      </w:pPr>
    </w:p>
    <w:p w14:paraId="04082C19" w14:textId="77777777" w:rsidR="00A83D15" w:rsidRDefault="00A83D15" w:rsidP="00A83D15">
      <w:pPr>
        <w:ind w:firstLine="720"/>
        <w:rPr>
          <w:rFonts w:ascii="Arial" w:hAnsi="Arial" w:cs="Arial"/>
          <w:sz w:val="24"/>
          <w:szCs w:val="24"/>
        </w:rPr>
      </w:pPr>
    </w:p>
    <w:p w14:paraId="0E700806" w14:textId="77777777" w:rsidR="00A83D15" w:rsidRDefault="00A83D15" w:rsidP="00A83D15">
      <w:pPr>
        <w:ind w:firstLine="720"/>
        <w:rPr>
          <w:rFonts w:ascii="Arial" w:hAnsi="Arial" w:cs="Arial"/>
          <w:sz w:val="24"/>
          <w:szCs w:val="24"/>
        </w:rPr>
      </w:pPr>
    </w:p>
    <w:p w14:paraId="1B52C5C4" w14:textId="77777777" w:rsidR="00A83D15" w:rsidRDefault="00A83D15" w:rsidP="00A83D15">
      <w:pPr>
        <w:pStyle w:val="paragraph"/>
        <w:spacing w:before="0" w:beforeAutospacing="0" w:after="0" w:afterAutospacing="0"/>
        <w:jc w:val="both"/>
        <w:textAlignment w:val="baseline"/>
        <w:rPr>
          <w:rStyle w:val="eop"/>
          <w:rFonts w:ascii="Arial" w:eastAsiaTheme="majorEastAsia" w:hAnsi="Arial" w:cs="Arial"/>
        </w:rPr>
      </w:pPr>
      <w:r>
        <w:rPr>
          <w:rStyle w:val="eop"/>
          <w:rFonts w:ascii="Arial" w:eastAsiaTheme="majorEastAsia" w:hAnsi="Arial" w:cs="Arial"/>
        </w:rPr>
        <w:t xml:space="preserve">Southwater u3a I Registered Charity </w:t>
      </w:r>
      <w:proofErr w:type="gramStart"/>
      <w:r>
        <w:rPr>
          <w:rStyle w:val="eop"/>
          <w:rFonts w:ascii="Arial" w:eastAsiaTheme="majorEastAsia" w:hAnsi="Arial" w:cs="Arial"/>
        </w:rPr>
        <w:t>1178399  Website</w:t>
      </w:r>
      <w:proofErr w:type="gramEnd"/>
      <w:r>
        <w:rPr>
          <w:rStyle w:val="eop"/>
          <w:rFonts w:ascii="Arial" w:eastAsiaTheme="majorEastAsia" w:hAnsi="Arial" w:cs="Arial"/>
        </w:rPr>
        <w:t xml:space="preserve"> southwateru3asite.uk</w:t>
      </w:r>
    </w:p>
    <w:p w14:paraId="7834D57E" w14:textId="77777777" w:rsidR="00A83D15" w:rsidRPr="00A83D15" w:rsidRDefault="00A83D15" w:rsidP="00A83D15">
      <w:pPr>
        <w:ind w:firstLine="720"/>
        <w:rPr>
          <w:rFonts w:ascii="Arial" w:hAnsi="Arial" w:cs="Arial"/>
          <w:sz w:val="24"/>
          <w:szCs w:val="24"/>
        </w:rPr>
      </w:pPr>
    </w:p>
    <w:sectPr w:rsidR="00A83D15" w:rsidRPr="00A83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F2BA9"/>
    <w:multiLevelType w:val="hybridMultilevel"/>
    <w:tmpl w:val="9D4E3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E44D2"/>
    <w:multiLevelType w:val="hybridMultilevel"/>
    <w:tmpl w:val="ECD6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370EE"/>
    <w:multiLevelType w:val="hybridMultilevel"/>
    <w:tmpl w:val="3E70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966661">
    <w:abstractNumId w:val="1"/>
  </w:num>
  <w:num w:numId="2" w16cid:durableId="1387222897">
    <w:abstractNumId w:val="2"/>
  </w:num>
  <w:num w:numId="3" w16cid:durableId="22684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82"/>
    <w:rsid w:val="001C5F0C"/>
    <w:rsid w:val="003A47EB"/>
    <w:rsid w:val="003C712A"/>
    <w:rsid w:val="00497F71"/>
    <w:rsid w:val="0074570B"/>
    <w:rsid w:val="00851E69"/>
    <w:rsid w:val="00886F82"/>
    <w:rsid w:val="00970873"/>
    <w:rsid w:val="00A83D15"/>
    <w:rsid w:val="00AB50F6"/>
    <w:rsid w:val="00AC52C4"/>
    <w:rsid w:val="00C73CCD"/>
    <w:rsid w:val="00D2136D"/>
    <w:rsid w:val="00FA1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C8D8"/>
  <w15:chartTrackingRefBased/>
  <w15:docId w15:val="{D92D22DC-2D34-4852-AF1E-86C334E3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6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6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F82"/>
    <w:rPr>
      <w:rFonts w:eastAsiaTheme="majorEastAsia" w:cstheme="majorBidi"/>
      <w:color w:val="272727" w:themeColor="text1" w:themeTint="D8"/>
    </w:rPr>
  </w:style>
  <w:style w:type="paragraph" w:styleId="Title">
    <w:name w:val="Title"/>
    <w:basedOn w:val="Normal"/>
    <w:next w:val="Normal"/>
    <w:link w:val="TitleChar"/>
    <w:uiPriority w:val="10"/>
    <w:qFormat/>
    <w:rsid w:val="00886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F82"/>
    <w:pPr>
      <w:spacing w:before="160"/>
      <w:jc w:val="center"/>
    </w:pPr>
    <w:rPr>
      <w:i/>
      <w:iCs/>
      <w:color w:val="404040" w:themeColor="text1" w:themeTint="BF"/>
    </w:rPr>
  </w:style>
  <w:style w:type="character" w:customStyle="1" w:styleId="QuoteChar">
    <w:name w:val="Quote Char"/>
    <w:basedOn w:val="DefaultParagraphFont"/>
    <w:link w:val="Quote"/>
    <w:uiPriority w:val="29"/>
    <w:rsid w:val="00886F82"/>
    <w:rPr>
      <w:i/>
      <w:iCs/>
      <w:color w:val="404040" w:themeColor="text1" w:themeTint="BF"/>
    </w:rPr>
  </w:style>
  <w:style w:type="paragraph" w:styleId="ListParagraph">
    <w:name w:val="List Paragraph"/>
    <w:basedOn w:val="Normal"/>
    <w:uiPriority w:val="34"/>
    <w:qFormat/>
    <w:rsid w:val="00886F82"/>
    <w:pPr>
      <w:ind w:left="720"/>
      <w:contextualSpacing/>
    </w:pPr>
  </w:style>
  <w:style w:type="character" w:styleId="IntenseEmphasis">
    <w:name w:val="Intense Emphasis"/>
    <w:basedOn w:val="DefaultParagraphFont"/>
    <w:uiPriority w:val="21"/>
    <w:qFormat/>
    <w:rsid w:val="00886F82"/>
    <w:rPr>
      <w:i/>
      <w:iCs/>
      <w:color w:val="0F4761" w:themeColor="accent1" w:themeShade="BF"/>
    </w:rPr>
  </w:style>
  <w:style w:type="paragraph" w:styleId="IntenseQuote">
    <w:name w:val="Intense Quote"/>
    <w:basedOn w:val="Normal"/>
    <w:next w:val="Normal"/>
    <w:link w:val="IntenseQuoteChar"/>
    <w:uiPriority w:val="30"/>
    <w:qFormat/>
    <w:rsid w:val="00886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F82"/>
    <w:rPr>
      <w:i/>
      <w:iCs/>
      <w:color w:val="0F4761" w:themeColor="accent1" w:themeShade="BF"/>
    </w:rPr>
  </w:style>
  <w:style w:type="character" w:styleId="IntenseReference">
    <w:name w:val="Intense Reference"/>
    <w:basedOn w:val="DefaultParagraphFont"/>
    <w:uiPriority w:val="32"/>
    <w:qFormat/>
    <w:rsid w:val="00886F82"/>
    <w:rPr>
      <w:b/>
      <w:bCs/>
      <w:smallCaps/>
      <w:color w:val="0F4761" w:themeColor="accent1" w:themeShade="BF"/>
      <w:spacing w:val="5"/>
    </w:rPr>
  </w:style>
  <w:style w:type="character" w:styleId="Strong">
    <w:name w:val="Strong"/>
    <w:basedOn w:val="DefaultParagraphFont"/>
    <w:uiPriority w:val="22"/>
    <w:qFormat/>
    <w:rsid w:val="00A83D15"/>
    <w:rPr>
      <w:b/>
      <w:bCs/>
    </w:rPr>
  </w:style>
  <w:style w:type="paragraph" w:customStyle="1" w:styleId="paragraph">
    <w:name w:val="paragraph"/>
    <w:basedOn w:val="Normal"/>
    <w:rsid w:val="00A83D1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A8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Cook</dc:creator>
  <cp:keywords/>
  <dc:description/>
  <cp:lastModifiedBy>Sarah Little</cp:lastModifiedBy>
  <cp:revision>2</cp:revision>
  <dcterms:created xsi:type="dcterms:W3CDTF">2024-09-02T09:42:00Z</dcterms:created>
  <dcterms:modified xsi:type="dcterms:W3CDTF">2024-09-02T09:42:00Z</dcterms:modified>
</cp:coreProperties>
</file>